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75438E0C"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CA520A">
        <w:rPr>
          <w:rFonts w:cs="Arial"/>
          <w:bCs/>
          <w:noProof w:val="0"/>
          <w:sz w:val="24"/>
          <w:szCs w:val="24"/>
        </w:rPr>
        <w:t>5</w:t>
      </w:r>
      <w:r w:rsidR="009E3E1E">
        <w:rPr>
          <w:rFonts w:cs="Arial"/>
          <w:bCs/>
          <w:noProof w:val="0"/>
          <w:sz w:val="24"/>
          <w:szCs w:val="24"/>
        </w:rPr>
        <w:t>-bis</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w:t>
      </w:r>
      <w:r w:rsidR="006E6204">
        <w:rPr>
          <w:rFonts w:cs="Arial"/>
          <w:bCs/>
          <w:noProof w:val="0"/>
          <w:sz w:val="24"/>
          <w:szCs w:val="24"/>
        </w:rPr>
        <w:t>9</w:t>
      </w:r>
      <w:r w:rsidR="000C1D77">
        <w:rPr>
          <w:rFonts w:cs="Arial"/>
          <w:bCs/>
          <w:noProof w:val="0"/>
          <w:sz w:val="24"/>
          <w:szCs w:val="24"/>
        </w:rPr>
        <w:t>5204</w:t>
      </w:r>
    </w:p>
    <w:bookmarkEnd w:id="0"/>
    <w:p w14:paraId="5669B020" w14:textId="3CE93DFB" w:rsidR="004C654E" w:rsidRPr="00484DBF" w:rsidRDefault="009E3E1E" w:rsidP="004C654E">
      <w:pPr>
        <w:pStyle w:val="Header"/>
        <w:tabs>
          <w:tab w:val="left" w:pos="2410"/>
        </w:tabs>
        <w:rPr>
          <w:rFonts w:eastAsia="MS Mincho" w:cs="Arial"/>
          <w:sz w:val="24"/>
          <w:szCs w:val="24"/>
          <w:lang w:val="en-US"/>
        </w:rPr>
      </w:pPr>
      <w:r>
        <w:rPr>
          <w:rFonts w:eastAsia="MS Mincho" w:cs="Arial"/>
          <w:sz w:val="24"/>
          <w:szCs w:val="24"/>
          <w:lang w:val="en-US"/>
        </w:rPr>
        <w:t>Chongqing, P.R. China</w:t>
      </w:r>
      <w:r w:rsidR="00FC5FE8">
        <w:rPr>
          <w:rFonts w:eastAsia="MS Mincho" w:cs="Arial"/>
          <w:sz w:val="24"/>
          <w:szCs w:val="24"/>
          <w:lang w:val="en-US"/>
        </w:rPr>
        <w:t xml:space="preserve">, </w:t>
      </w:r>
      <w:r>
        <w:rPr>
          <w:rFonts w:eastAsia="MS Mincho" w:cs="Arial"/>
          <w:sz w:val="24"/>
          <w:szCs w:val="24"/>
          <w:lang w:val="en-US"/>
        </w:rPr>
        <w:t>14</w:t>
      </w:r>
      <w:r w:rsidR="00FC5FE8">
        <w:rPr>
          <w:rFonts w:eastAsia="MS Mincho" w:cs="Arial"/>
          <w:sz w:val="24"/>
          <w:szCs w:val="24"/>
          <w:lang w:val="en-US"/>
        </w:rPr>
        <w:t>-</w:t>
      </w:r>
      <w:r>
        <w:rPr>
          <w:rFonts w:eastAsia="MS Mincho" w:cs="Arial"/>
          <w:sz w:val="24"/>
          <w:szCs w:val="24"/>
          <w:lang w:val="en-US"/>
        </w:rPr>
        <w:t>18</w:t>
      </w:r>
      <w:r w:rsidR="00FC5FE8">
        <w:rPr>
          <w:rFonts w:eastAsia="MS Mincho" w:cs="Arial"/>
          <w:sz w:val="24"/>
          <w:szCs w:val="24"/>
          <w:lang w:val="en-US"/>
        </w:rPr>
        <w:t xml:space="preserve"> </w:t>
      </w:r>
      <w:r>
        <w:rPr>
          <w:rFonts w:eastAsia="MS Mincho" w:cs="Arial"/>
          <w:sz w:val="24"/>
          <w:szCs w:val="24"/>
          <w:lang w:val="en-US"/>
        </w:rPr>
        <w:t>Oct</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2C11FF9D"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0C1D77">
        <w:rPr>
          <w:rFonts w:cs="Arial"/>
          <w:b/>
          <w:bCs/>
          <w:sz w:val="24"/>
        </w:rPr>
        <w:t>15.3.1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5FA4E8CB"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0C1D77">
        <w:rPr>
          <w:rFonts w:ascii="Arial" w:hAnsi="Arial" w:cs="Arial"/>
          <w:b/>
          <w:bCs/>
          <w:sz w:val="24"/>
        </w:rPr>
        <w:t>Avoiding race condition in case</w:t>
      </w:r>
      <w:r w:rsidR="00DF3B88" w:rsidRPr="00DF3B88">
        <w:rPr>
          <w:rFonts w:ascii="Arial" w:hAnsi="Arial" w:cs="Arial"/>
          <w:b/>
          <w:bCs/>
          <w:sz w:val="24"/>
        </w:rPr>
        <w:t xml:space="preserve"> of </w:t>
      </w:r>
      <w:r w:rsidR="009E3E1E">
        <w:rPr>
          <w:rFonts w:ascii="Arial" w:hAnsi="Arial" w:cs="Arial"/>
          <w:b/>
          <w:bCs/>
          <w:sz w:val="24"/>
        </w:rPr>
        <w:t>RRC reconfig</w:t>
      </w:r>
      <w:r w:rsidR="00470459">
        <w:rPr>
          <w:rFonts w:ascii="Arial" w:hAnsi="Arial" w:cs="Arial"/>
          <w:b/>
          <w:bCs/>
          <w:sz w:val="24"/>
        </w:rPr>
        <w:t>uration</w:t>
      </w:r>
      <w:r w:rsidR="00DF3B88" w:rsidRPr="00DF3B88">
        <w:rPr>
          <w:rFonts w:ascii="Arial" w:hAnsi="Arial" w:cs="Arial"/>
          <w:b/>
          <w:bCs/>
          <w:sz w:val="24"/>
        </w:rPr>
        <w:t xml:space="preserve"> during CHO</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0F5DFDB5" w14:textId="693EF0E4" w:rsidR="008572DC" w:rsidRDefault="0002700F" w:rsidP="008572DC">
      <w:pPr>
        <w:rPr>
          <w:lang w:val="en-US"/>
        </w:rPr>
      </w:pPr>
      <w:bookmarkStart w:id="1" w:name="_Toc474247438"/>
      <w:r>
        <w:rPr>
          <w:lang w:val="en-US"/>
        </w:rPr>
        <w:t xml:space="preserve">At RAN3 #105, it was discussed </w:t>
      </w:r>
      <w:r w:rsidR="00B66773">
        <w:rPr>
          <w:lang w:val="en-US"/>
        </w:rPr>
        <w:t>how to handle possible RRC reconfiguration of the UE after a CHO has been prepared for this UE [1]. The main concern is possible race condition between the target and the UE:</w:t>
      </w:r>
    </w:p>
    <w:p w14:paraId="2EAC5A82" w14:textId="66BFEEA7" w:rsidR="00B66773" w:rsidRPr="005E3D0F" w:rsidRDefault="00B66773" w:rsidP="005E3D0F">
      <w:pPr>
        <w:pStyle w:val="ListParagraph"/>
        <w:numPr>
          <w:ilvl w:val="0"/>
          <w:numId w:val="32"/>
        </w:numPr>
        <w:spacing w:after="180"/>
        <w:ind w:left="714" w:hanging="357"/>
        <w:contextualSpacing w:val="0"/>
        <w:rPr>
          <w:sz w:val="20"/>
        </w:rPr>
      </w:pPr>
      <w:r w:rsidRPr="005E3D0F">
        <w:rPr>
          <w:sz w:val="20"/>
        </w:rPr>
        <w:t>If the</w:t>
      </w:r>
      <w:r w:rsidR="00462C50" w:rsidRPr="005E3D0F">
        <w:rPr>
          <w:sz w:val="20"/>
        </w:rPr>
        <w:t xml:space="preserve"> CHO is reconfigured at the target first</w:t>
      </w:r>
      <w:r w:rsidR="005E3D0F" w:rsidRPr="005E3D0F">
        <w:rPr>
          <w:sz w:val="20"/>
        </w:rPr>
        <w:t>, the UE may access it with the old settings, before it gets the RRC Reconfiguration; or</w:t>
      </w:r>
    </w:p>
    <w:p w14:paraId="0EB33A4B" w14:textId="3206DF34" w:rsidR="005E3D0F" w:rsidRPr="005E3D0F" w:rsidRDefault="005E3D0F" w:rsidP="005E3D0F">
      <w:pPr>
        <w:pStyle w:val="ListParagraph"/>
        <w:numPr>
          <w:ilvl w:val="0"/>
          <w:numId w:val="32"/>
        </w:numPr>
        <w:spacing w:after="180"/>
        <w:ind w:left="714" w:hanging="357"/>
        <w:contextualSpacing w:val="0"/>
        <w:rPr>
          <w:sz w:val="20"/>
        </w:rPr>
      </w:pPr>
      <w:r w:rsidRPr="005E3D0F">
        <w:rPr>
          <w:sz w:val="20"/>
        </w:rPr>
        <w:t>If the UE is reconfigured first, it may attempt access to the target before the latter processes the modification.</w:t>
      </w:r>
    </w:p>
    <w:p w14:paraId="4CAD8B08" w14:textId="2DE7CC21" w:rsidR="005E3D0F" w:rsidRDefault="005E3D0F" w:rsidP="008572DC">
      <w:pPr>
        <w:rPr>
          <w:lang w:val="en-US"/>
        </w:rPr>
      </w:pPr>
      <w:r>
        <w:rPr>
          <w:lang w:val="en-US"/>
        </w:rPr>
        <w:t>The “safe” way was assumed to be: cancel CHO first, then schedule it anew. In this paper we discuss the risk and the solution.</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0F095909" w14:textId="483B0396" w:rsidR="005759A2" w:rsidRDefault="002B446B" w:rsidP="005759A2">
      <w:r>
        <w:t xml:space="preserve">The </w:t>
      </w:r>
      <w:r w:rsidR="00E655A7">
        <w:t>reason the modification of a prepared CHO may be needed has already been presented in [1]:</w:t>
      </w:r>
    </w:p>
    <w:p w14:paraId="1B056B1C" w14:textId="4897F2D1" w:rsidR="00E655A7" w:rsidRPr="00E655A7" w:rsidRDefault="00E655A7" w:rsidP="005759A2">
      <w:pPr>
        <w:rPr>
          <w:i/>
        </w:rPr>
      </w:pPr>
      <w:r w:rsidRPr="00E655A7">
        <w:rPr>
          <w:i/>
        </w:rPr>
        <w:t xml:space="preserve">[…] One of the scenarios for CHO discussed in RAN2 is configuring the UE well in advance (in RRM time scale). In this case, it is perfectly possible that the UE </w:t>
      </w:r>
      <w:proofErr w:type="gramStart"/>
      <w:r w:rsidRPr="00E655A7">
        <w:rPr>
          <w:i/>
        </w:rPr>
        <w:t>has to</w:t>
      </w:r>
      <w:proofErr w:type="gramEnd"/>
      <w:r w:rsidRPr="00E655A7">
        <w:rPr>
          <w:i/>
        </w:rPr>
        <w:t xml:space="preserve"> be reconfigured before the CHO is executed. RRC already allows for such reconfigurations.</w:t>
      </w:r>
    </w:p>
    <w:p w14:paraId="6FED52AE" w14:textId="77777777" w:rsidR="00E655A7" w:rsidRPr="00E655A7" w:rsidRDefault="00E655A7" w:rsidP="00E655A7">
      <w:pPr>
        <w:rPr>
          <w:i/>
        </w:rPr>
      </w:pPr>
      <w:r w:rsidRPr="00E655A7">
        <w:rPr>
          <w:i/>
        </w:rPr>
        <w:t>There may be various reasons for the reconfiguration. Some concern the radio settings at the source and thus do not concern the target, but others may require change of resource allocation for the UE. If the change is not known at the target, delta configuration is not possible any longer. Full configuration is still possible, but the UE will be configured according to the CHO request, so differently than at the source. In some cases, this will lead to noticeable degradation of user’s perceived quality.</w:t>
      </w:r>
    </w:p>
    <w:p w14:paraId="7E89CAC1" w14:textId="77777777" w:rsidR="00E655A7" w:rsidRPr="00E655A7" w:rsidRDefault="00E655A7" w:rsidP="00E655A7">
      <w:pPr>
        <w:rPr>
          <w:i/>
        </w:rPr>
      </w:pPr>
      <w:r w:rsidRPr="00E655A7">
        <w:rPr>
          <w:i/>
        </w:rPr>
        <w:t xml:space="preserve">In the chapter above, it is discussed that the multiple preparation known from the legacy HO must be allowed for CHO, too. The differentiating identifier of different CHO requests is the target cell ID. Therefore, </w:t>
      </w:r>
      <w:proofErr w:type="gramStart"/>
      <w:r w:rsidRPr="00E655A7">
        <w:rPr>
          <w:i/>
        </w:rPr>
        <w:t>exactly the same</w:t>
      </w:r>
      <w:proofErr w:type="gramEnd"/>
      <w:r w:rsidRPr="00E655A7">
        <w:rPr>
          <w:i/>
        </w:rPr>
        <w:t xml:space="preserve"> HO procedure can be used for informing the target node about reconfiguration of the previously accepted CHO request. </w:t>
      </w:r>
    </w:p>
    <w:p w14:paraId="1353E354" w14:textId="517DE460" w:rsidR="00F70A2C" w:rsidRDefault="00F70A2C" w:rsidP="005759A2">
      <w:r>
        <w:t>In our cited paper, we also noted that not all reconfigurations impact the target node and therefore some may be applied to the UE without any interaction with the target node(s). But some may require.</w:t>
      </w:r>
    </w:p>
    <w:p w14:paraId="539DCF14" w14:textId="609471C1" w:rsidR="00F70A2C" w:rsidRDefault="00EF0D20" w:rsidP="005759A2">
      <w:r>
        <w:t>As mentioned in the introduction, the baseline for handling such scenarios is cancelling the CHO and preparing it anew.</w:t>
      </w:r>
      <w:r w:rsidR="005A3AF8">
        <w:t xml:space="preserve"> In order to avoid the situation where the UE attempts access to the target node with old config, </w:t>
      </w:r>
      <w:r>
        <w:t xml:space="preserve">the procedure would be to cancel it first in the </w:t>
      </w:r>
      <w:r w:rsidR="005A3AF8">
        <w:t xml:space="preserve">UE and only later in the target node. New preparation will have different order: first CHO request to the target node and only then RRC reconfiguration of the UE (so that the HO Command is received first from the target node). </w:t>
      </w:r>
    </w:p>
    <w:p w14:paraId="5A4DE8C8" w14:textId="27E30B84" w:rsidR="005A3AF8" w:rsidRPr="005A3AF8" w:rsidRDefault="005A3AF8" w:rsidP="005759A2">
      <w:pPr>
        <w:rPr>
          <w:b/>
        </w:rPr>
      </w:pPr>
      <w:r w:rsidRPr="005A3AF8">
        <w:rPr>
          <w:b/>
        </w:rPr>
        <w:t>Observation 1: Prevention of the UE from the race condition is based on cancelling the CHO in the UE before it is cancelled in the target node.</w:t>
      </w:r>
      <w:r>
        <w:rPr>
          <w:b/>
        </w:rPr>
        <w:t xml:space="preserve"> In this scenario, cancelling the CHO in the target node is directly followed by a new CHO request.</w:t>
      </w:r>
    </w:p>
    <w:p w14:paraId="6182A9DD" w14:textId="314C4A09" w:rsidR="005A3AF8" w:rsidRDefault="003470D6" w:rsidP="005759A2">
      <w:r>
        <w:lastRenderedPageBreak/>
        <w:t>One may therefore conclude immediately, that explicit cancel of the CHO in the target node is not necessary, if the source intends to re-request it immediately with new UE config. In order to safe unnecessary signalling, it is only reasonable to conclude that the new CHO request, bearing known source-target UE ID pair and issued to a target cell that was prepared before shall be considered as implicit cancellation of the previous CHO preparation for this UE and towards this target cell.</w:t>
      </w:r>
    </w:p>
    <w:p w14:paraId="389EF54A" w14:textId="23852B27" w:rsidR="00801CA7" w:rsidRDefault="003470D6" w:rsidP="005759A2">
      <w:r>
        <w:t xml:space="preserve">Such assumption does not mandate that the cancellation of the CHO towards the UE is also skipped: it may well be issued, if the risk of the race condition is to be avoided. </w:t>
      </w:r>
      <w:proofErr w:type="gramStart"/>
      <w:r>
        <w:t>Actually, the</w:t>
      </w:r>
      <w:proofErr w:type="gramEnd"/>
      <w:r>
        <w:t xml:space="preserve"> source has full freedom: if it considers the risk high it may cancel the CHO at the UE first and then re-request it at the target node</w:t>
      </w:r>
      <w:r w:rsidR="00801CA7">
        <w:t>. Or, it may directly request the new HO command and then pass it to the UE in the RRC Reconfiguration.</w:t>
      </w:r>
    </w:p>
    <w:p w14:paraId="46D52A58" w14:textId="7FE9A67A" w:rsidR="004E6884" w:rsidRDefault="004E6884" w:rsidP="005759A2">
      <w:r>
        <w:t>The signalling based on the above consideration would look as follows:</w:t>
      </w:r>
    </w:p>
    <w:p w14:paraId="41A48CB5" w14:textId="73155935" w:rsidR="004E6884" w:rsidRDefault="004E6884" w:rsidP="004E6884">
      <w:pPr>
        <w:jc w:val="center"/>
      </w:pPr>
      <w:r>
        <w:rPr>
          <w:noProof/>
        </w:rPr>
        <w:drawing>
          <wp:inline distT="0" distB="0" distL="0" distR="0" wp14:anchorId="56DE6378" wp14:editId="1AA6263B">
            <wp:extent cx="4276725" cy="2838450"/>
            <wp:effectExtent l="0" t="0" r="9525" b="0"/>
            <wp:docPr id="1" name="Picture 1" descr="C:\Users\kordybac\AppData\Local\Microsoft\Windows\INetCache\Content.MSO\161EA44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rdybac\AppData\Local\Microsoft\Windows\INetCache\Content.MSO\161EA442.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6725" cy="2838450"/>
                    </a:xfrm>
                    <a:prstGeom prst="rect">
                      <a:avLst/>
                    </a:prstGeom>
                    <a:noFill/>
                    <a:ln>
                      <a:noFill/>
                    </a:ln>
                  </pic:spPr>
                </pic:pic>
              </a:graphicData>
            </a:graphic>
          </wp:inline>
        </w:drawing>
      </w:r>
    </w:p>
    <w:p w14:paraId="1B4116D9" w14:textId="30DE1229" w:rsidR="00801CA7" w:rsidRPr="00801CA7" w:rsidRDefault="00801CA7" w:rsidP="005759A2">
      <w:pPr>
        <w:rPr>
          <w:b/>
        </w:rPr>
      </w:pPr>
      <w:r w:rsidRPr="00801CA7">
        <w:rPr>
          <w:b/>
        </w:rPr>
        <w:t xml:space="preserve">Proposal </w:t>
      </w:r>
      <w:r w:rsidR="006E6204">
        <w:rPr>
          <w:b/>
        </w:rPr>
        <w:t>1</w:t>
      </w:r>
      <w:r w:rsidRPr="00801CA7">
        <w:rPr>
          <w:b/>
        </w:rPr>
        <w:t>: A</w:t>
      </w:r>
      <w:r w:rsidR="00F703DE">
        <w:rPr>
          <w:b/>
        </w:rPr>
        <w:t>s the current baseline, a</w:t>
      </w:r>
      <w:r w:rsidRPr="00801CA7">
        <w:rPr>
          <w:b/>
        </w:rPr>
        <w:t xml:space="preserve"> CHO request received for known UE ID pair and towards a target cell that has already prepared CHO for this UE shall be considered as implicit cancellation of the previous preparation.</w:t>
      </w:r>
      <w:r>
        <w:rPr>
          <w:b/>
        </w:rPr>
        <w:t xml:space="preserve"> This does not </w:t>
      </w:r>
      <w:r w:rsidR="00403AFD">
        <w:rPr>
          <w:b/>
        </w:rPr>
        <w:t>disable</w:t>
      </w:r>
      <w:r>
        <w:rPr>
          <w:b/>
        </w:rPr>
        <w:t xml:space="preserve"> explicit cancellation, if needed.</w:t>
      </w:r>
    </w:p>
    <w:p w14:paraId="56C10D64" w14:textId="1E1DDD61" w:rsidR="003470D6" w:rsidRDefault="004F2CEF" w:rsidP="005759A2">
      <w:r>
        <w:t xml:space="preserve">The consequence of the above proposal is interpretation of the rejection of such new CHO request: if the request itself is implicit cancellation, then the original CHO becomes obsolete </w:t>
      </w:r>
      <w:proofErr w:type="gramStart"/>
      <w:r>
        <w:t>at the moment</w:t>
      </w:r>
      <w:proofErr w:type="gramEnd"/>
      <w:r>
        <w:t xml:space="preserve"> the target receives the request. If the target does not accept the new request, there is no CHO prepared for this UE in this target cell and the source </w:t>
      </w:r>
      <w:proofErr w:type="gramStart"/>
      <w:r>
        <w:t>has to</w:t>
      </w:r>
      <w:proofErr w:type="gramEnd"/>
      <w:r>
        <w:t xml:space="preserve"> cancel it in the UE (if not cancelled before). There may be risk that the UE attempts access yet before, but this risk is </w:t>
      </w:r>
      <w:proofErr w:type="gramStart"/>
      <w:r>
        <w:t>exactly the same</w:t>
      </w:r>
      <w:proofErr w:type="gramEnd"/>
      <w:r>
        <w:t xml:space="preserve"> as in case of target-initiated CHO cancel</w:t>
      </w:r>
      <w:r w:rsidR="003F51E9">
        <w:t>.</w:t>
      </w:r>
    </w:p>
    <w:p w14:paraId="7AC29200" w14:textId="1D2BE68F" w:rsidR="003F51E9" w:rsidRPr="003F51E9" w:rsidRDefault="003F51E9" w:rsidP="005759A2">
      <w:pPr>
        <w:rPr>
          <w:b/>
        </w:rPr>
      </w:pPr>
      <w:r w:rsidRPr="003F51E9">
        <w:rPr>
          <w:b/>
        </w:rPr>
        <w:t>Observation 2: If the CHO is cancelled before the new request is sent, the UE is protected against race condition better than in case of target-initiated CHO cancel.</w:t>
      </w:r>
    </w:p>
    <w:p w14:paraId="0746F243" w14:textId="77777777" w:rsidR="00A46A88" w:rsidRDefault="002F59E9" w:rsidP="00A46A88">
      <w:r>
        <w:t xml:space="preserve">The procedure, as presented above, </w:t>
      </w:r>
      <w:r w:rsidR="00A46A88">
        <w:t xml:space="preserve">requires only one small change in the </w:t>
      </w:r>
      <w:r>
        <w:t xml:space="preserve">existing signalling – </w:t>
      </w:r>
      <w:r w:rsidR="00A46A88">
        <w:t xml:space="preserve">since the HO Cancel identifies UE context with both, the source and the target IDs, the HO Request that is issued as implicit cancel shall also bear both IDs. Besides that, a </w:t>
      </w:r>
      <w:r>
        <w:t xml:space="preserve">clarification about the usage of the Handover Preparation is only needed. </w:t>
      </w:r>
    </w:p>
    <w:p w14:paraId="0E3B0BDA" w14:textId="011BF4FA" w:rsidR="00A46A88" w:rsidRPr="00801CA7" w:rsidRDefault="00A46A88" w:rsidP="00A46A88">
      <w:pPr>
        <w:rPr>
          <w:b/>
        </w:rPr>
      </w:pPr>
      <w:r w:rsidRPr="00801CA7">
        <w:rPr>
          <w:b/>
        </w:rPr>
        <w:t xml:space="preserve">Proposal </w:t>
      </w:r>
      <w:r w:rsidR="006E6204">
        <w:rPr>
          <w:b/>
        </w:rPr>
        <w:t>2</w:t>
      </w:r>
      <w:r w:rsidRPr="00801CA7">
        <w:rPr>
          <w:b/>
        </w:rPr>
        <w:t xml:space="preserve">: </w:t>
      </w:r>
      <w:r>
        <w:rPr>
          <w:b/>
        </w:rPr>
        <w:t>In order to identify the UE that is subject of the implicit cancellation, the target node’s UE ID shall be added to the CHO preparation.</w:t>
      </w:r>
    </w:p>
    <w:p w14:paraId="45F816DC" w14:textId="4FBD3879" w:rsidR="0095007B" w:rsidRDefault="002F59E9" w:rsidP="00A46A88">
      <w:r>
        <w:t xml:space="preserve">However, </w:t>
      </w:r>
      <w:r w:rsidR="006A0EEC">
        <w:t xml:space="preserve">further optimisations may be considered. </w:t>
      </w:r>
      <w:proofErr w:type="gramStart"/>
      <w:r w:rsidR="00CF68BB">
        <w:t>In particular, cancelling</w:t>
      </w:r>
      <w:proofErr w:type="gramEnd"/>
      <w:r w:rsidR="00CF68BB">
        <w:t xml:space="preserve"> the CHO inside the UE fist and sending a new CHO command after the target update introduces the risk of failure, since the UE is without the target preparation for a while; also, it may be considered as unnecessary load on the air interface. On the other hand, not cancelling the CHO introduces the </w:t>
      </w:r>
      <w:proofErr w:type="gramStart"/>
      <w:r w:rsidR="00CF68BB">
        <w:t>aforementioned race</w:t>
      </w:r>
      <w:proofErr w:type="gramEnd"/>
      <w:r w:rsidR="00CF68BB">
        <w:t xml:space="preserve"> condition. </w:t>
      </w:r>
      <w:r w:rsidR="0095007B">
        <w:t>A solution to avoid the cancel-request procedure would be to enable the target to store both, the old and the new UE context. Then, irrespectively if the UE received the new HO Command or not, the target could still admit it appropriately. However, it would have to be able to identify which one the UE expects, so the contexts would have to be somehow tagged. Then, the UE, when performing RACH could indicate the tag. The solution requires therefore RAN2 decision if such information can be transferred at the RACH access.</w:t>
      </w:r>
      <w:r w:rsidR="00F703DE">
        <w:t xml:space="preserve"> (It is important to note, that this would affect proposal 1 above: if there is a tag, the new Handover Preparation does not cancel the old one.)</w:t>
      </w:r>
    </w:p>
    <w:p w14:paraId="0992815E" w14:textId="79796FC0" w:rsidR="00CF68BB" w:rsidRPr="0095007B" w:rsidRDefault="00CF68BB" w:rsidP="00CF68BB">
      <w:pPr>
        <w:rPr>
          <w:b/>
        </w:rPr>
      </w:pPr>
      <w:r w:rsidRPr="00801CA7">
        <w:rPr>
          <w:b/>
        </w:rPr>
        <w:lastRenderedPageBreak/>
        <w:t xml:space="preserve">Proposal </w:t>
      </w:r>
      <w:r w:rsidR="006E6204">
        <w:rPr>
          <w:b/>
        </w:rPr>
        <w:t>3</w:t>
      </w:r>
      <w:r w:rsidRPr="00801CA7">
        <w:rPr>
          <w:b/>
        </w:rPr>
        <w:t xml:space="preserve">: </w:t>
      </w:r>
      <w:r>
        <w:rPr>
          <w:b/>
        </w:rPr>
        <w:t>If RAN3 decides cancelling CHO brings about too high risk, RAN3 shall consider requesting RAN2 to evaluate feasibility of configuration tagging.</w:t>
      </w:r>
    </w:p>
    <w:p w14:paraId="3838C95A" w14:textId="3F7FA08F" w:rsidR="003F51E9" w:rsidRDefault="0095007B" w:rsidP="005759A2">
      <w:r>
        <w:t>Another optimisation</w:t>
      </w:r>
      <w:r w:rsidR="006E6204">
        <w:t xml:space="preserve"> concerns possible coordination between the source and the target nodes regarding which reconfiguration may be carried out in the source node, and which require requesting a new HO Command from the target.</w:t>
      </w:r>
      <w:r>
        <w:t xml:space="preserve"> </w:t>
      </w:r>
      <w:r w:rsidR="006A0EEC">
        <w:t xml:space="preserve">For example, </w:t>
      </w:r>
      <w:r w:rsidR="006E6204">
        <w:t>the target node</w:t>
      </w:r>
      <w:r w:rsidR="006A0EEC">
        <w:t xml:space="preserve"> could indicate that all changes to UE context shall be subject to the modification procedure, or only those that DRB setup</w:t>
      </w:r>
      <w:r w:rsidR="0024197E">
        <w:t xml:space="preserve">, or that none shall be consulted (if the target node </w:t>
      </w:r>
      <w:proofErr w:type="spellStart"/>
      <w:r w:rsidR="0024197E">
        <w:t>can not</w:t>
      </w:r>
      <w:proofErr w:type="spellEnd"/>
      <w:r w:rsidR="0024197E">
        <w:t xml:space="preserve"> change the prepared CHO, such indication will avoid unnecessary triggering of the Handover Preparation, which will then have to be rejected).</w:t>
      </w:r>
    </w:p>
    <w:p w14:paraId="6E3CEBB1" w14:textId="027E862B" w:rsidR="0095007B" w:rsidRPr="0095007B" w:rsidRDefault="0024197E" w:rsidP="0095007B">
      <w:pPr>
        <w:rPr>
          <w:b/>
        </w:rPr>
      </w:pPr>
      <w:r w:rsidRPr="00801CA7">
        <w:rPr>
          <w:b/>
        </w:rPr>
        <w:t xml:space="preserve">Proposal </w:t>
      </w:r>
      <w:r w:rsidR="006E6204">
        <w:rPr>
          <w:b/>
        </w:rPr>
        <w:t>4</w:t>
      </w:r>
      <w:r w:rsidRPr="00801CA7">
        <w:rPr>
          <w:b/>
        </w:rPr>
        <w:t xml:space="preserve">: </w:t>
      </w:r>
      <w:r>
        <w:rPr>
          <w:b/>
        </w:rPr>
        <w:t>RAN3 shall consider if the decision on the categorisation of the CHO modification (</w:t>
      </w:r>
      <w:r w:rsidR="006E6204">
        <w:rPr>
          <w:b/>
        </w:rPr>
        <w:t>whether</w:t>
      </w:r>
      <w:r>
        <w:rPr>
          <w:b/>
        </w:rPr>
        <w:t xml:space="preserve"> it needs full cancel-request </w:t>
      </w:r>
      <w:proofErr w:type="gramStart"/>
      <w:r>
        <w:rPr>
          <w:b/>
        </w:rPr>
        <w:t>procedure, or</w:t>
      </w:r>
      <w:proofErr w:type="gramEnd"/>
      <w:r>
        <w:rPr>
          <w:b/>
        </w:rPr>
        <w:t xml:space="preserve"> </w:t>
      </w:r>
      <w:r w:rsidR="006E6204">
        <w:rPr>
          <w:b/>
        </w:rPr>
        <w:t>can be executed within the source node</w:t>
      </w:r>
      <w:r>
        <w:rPr>
          <w:b/>
        </w:rPr>
        <w:t>) is to be left up to the source’s implementation, or the target can indicate preferred policy.</w:t>
      </w:r>
    </w:p>
    <w:p w14:paraId="28E42E52" w14:textId="77777777" w:rsidR="000F16C4" w:rsidRPr="005F10C3" w:rsidRDefault="00CD2620" w:rsidP="00E00CEF">
      <w:pPr>
        <w:pStyle w:val="Heading1"/>
      </w:pPr>
      <w:r w:rsidRPr="005F10C3">
        <w:t>3</w:t>
      </w:r>
      <w:r w:rsidR="000F16C4" w:rsidRPr="005F10C3">
        <w:tab/>
      </w:r>
      <w:r w:rsidRPr="005F10C3">
        <w:t>Conclusions</w:t>
      </w:r>
    </w:p>
    <w:p w14:paraId="1A2F2EC8" w14:textId="2ABC051E" w:rsidR="00CC4DEA" w:rsidRDefault="006E6204" w:rsidP="00CC4DEA">
      <w:pPr>
        <w:jc w:val="both"/>
        <w:rPr>
          <w:bCs/>
          <w:lang w:val="en-US"/>
        </w:rPr>
      </w:pPr>
      <w:r>
        <w:rPr>
          <w:bCs/>
          <w:lang w:val="en-US"/>
        </w:rPr>
        <w:t xml:space="preserve">In this paper, we </w:t>
      </w:r>
      <w:proofErr w:type="spellStart"/>
      <w:r>
        <w:rPr>
          <w:bCs/>
          <w:lang w:val="en-US"/>
        </w:rPr>
        <w:t>analyse</w:t>
      </w:r>
      <w:proofErr w:type="spellEnd"/>
      <w:r>
        <w:rPr>
          <w:bCs/>
          <w:lang w:val="en-US"/>
        </w:rPr>
        <w:t xml:space="preserve"> the situation with possible RRC reconfiguration needed after CHO has been prepared, but before executed. We observe that certain </w:t>
      </w:r>
      <w:proofErr w:type="spellStart"/>
      <w:r>
        <w:rPr>
          <w:bCs/>
          <w:lang w:val="en-US"/>
        </w:rPr>
        <w:t>optimisations</w:t>
      </w:r>
      <w:proofErr w:type="spellEnd"/>
      <w:r>
        <w:rPr>
          <w:bCs/>
          <w:lang w:val="en-US"/>
        </w:rPr>
        <w:t xml:space="preserve"> are possible:</w:t>
      </w:r>
    </w:p>
    <w:p w14:paraId="198B55B9" w14:textId="77777777" w:rsidR="006E6204" w:rsidRPr="005A3AF8" w:rsidRDefault="006E6204" w:rsidP="006E6204">
      <w:pPr>
        <w:rPr>
          <w:b/>
        </w:rPr>
      </w:pPr>
      <w:r w:rsidRPr="005A3AF8">
        <w:rPr>
          <w:b/>
        </w:rPr>
        <w:t>Observation 1: Prevention of the UE from the race condition is based on cancelling the CHO in the UE before it is cancelled in the target node.</w:t>
      </w:r>
      <w:r>
        <w:rPr>
          <w:b/>
        </w:rPr>
        <w:t xml:space="preserve"> In this scenario, cancelling the CHO in the target node is directly followed by a new CHO request.</w:t>
      </w:r>
    </w:p>
    <w:p w14:paraId="11644C26" w14:textId="2285C3B6" w:rsidR="006E6204" w:rsidRPr="00801CA7" w:rsidRDefault="006E6204" w:rsidP="006E6204">
      <w:pPr>
        <w:rPr>
          <w:b/>
        </w:rPr>
      </w:pPr>
      <w:r w:rsidRPr="00801CA7">
        <w:rPr>
          <w:b/>
        </w:rPr>
        <w:t xml:space="preserve">Proposal </w:t>
      </w:r>
      <w:r>
        <w:rPr>
          <w:b/>
        </w:rPr>
        <w:t>1</w:t>
      </w:r>
      <w:r w:rsidRPr="00801CA7">
        <w:rPr>
          <w:b/>
        </w:rPr>
        <w:t>: A</w:t>
      </w:r>
      <w:r>
        <w:rPr>
          <w:b/>
        </w:rPr>
        <w:t>s the current baseline, a</w:t>
      </w:r>
      <w:r w:rsidRPr="00801CA7">
        <w:rPr>
          <w:b/>
        </w:rPr>
        <w:t xml:space="preserve"> CHO request received for known UE ID pair and towards a target cell that has already prepared CHO for this UE shall be considered as implicit cancellation of the previous preparation.</w:t>
      </w:r>
      <w:r>
        <w:rPr>
          <w:b/>
        </w:rPr>
        <w:t xml:space="preserve"> This does not disable explicit cancellation, if needed.</w:t>
      </w:r>
    </w:p>
    <w:p w14:paraId="4FCA16E6" w14:textId="77777777" w:rsidR="006E6204" w:rsidRPr="003F51E9" w:rsidRDefault="006E6204" w:rsidP="006E6204">
      <w:pPr>
        <w:rPr>
          <w:b/>
        </w:rPr>
      </w:pPr>
      <w:r w:rsidRPr="003F51E9">
        <w:rPr>
          <w:b/>
        </w:rPr>
        <w:t>Observation 2: If the CHO is cancelled before the new request is sent, the UE is protected against race condition better than in case of target-initiated CHO cancel.</w:t>
      </w:r>
    </w:p>
    <w:p w14:paraId="16DD4385" w14:textId="45FFEAD0" w:rsidR="006E6204" w:rsidRPr="00801CA7" w:rsidRDefault="006E6204" w:rsidP="006E6204">
      <w:pPr>
        <w:rPr>
          <w:b/>
        </w:rPr>
      </w:pPr>
      <w:r w:rsidRPr="00801CA7">
        <w:rPr>
          <w:b/>
        </w:rPr>
        <w:t xml:space="preserve">Proposal </w:t>
      </w:r>
      <w:r>
        <w:rPr>
          <w:b/>
        </w:rPr>
        <w:t>2</w:t>
      </w:r>
      <w:r w:rsidRPr="00801CA7">
        <w:rPr>
          <w:b/>
        </w:rPr>
        <w:t xml:space="preserve">: </w:t>
      </w:r>
      <w:r>
        <w:rPr>
          <w:b/>
        </w:rPr>
        <w:t>In order to identify the UE that is subject of the implicit cancellation, the target node’s UE ID shall be added to the CHO preparation.</w:t>
      </w:r>
    </w:p>
    <w:p w14:paraId="41740BE6" w14:textId="00FB7B5D" w:rsidR="006E6204" w:rsidRPr="0095007B" w:rsidRDefault="006E6204" w:rsidP="006E6204">
      <w:pPr>
        <w:rPr>
          <w:b/>
        </w:rPr>
      </w:pPr>
      <w:r w:rsidRPr="00801CA7">
        <w:rPr>
          <w:b/>
        </w:rPr>
        <w:t xml:space="preserve">Proposal </w:t>
      </w:r>
      <w:r>
        <w:rPr>
          <w:b/>
        </w:rPr>
        <w:t>3</w:t>
      </w:r>
      <w:r w:rsidRPr="00801CA7">
        <w:rPr>
          <w:b/>
        </w:rPr>
        <w:t xml:space="preserve">: </w:t>
      </w:r>
      <w:r>
        <w:rPr>
          <w:b/>
        </w:rPr>
        <w:t>If RAN3 decides cancelling CHO brings about too high risk, RAN3 shall consider requesting RAN2 to evaluate feasibility of configuration tagging.</w:t>
      </w:r>
    </w:p>
    <w:p w14:paraId="1BF95471" w14:textId="1E4C6E17" w:rsidR="006E6204" w:rsidRPr="0095007B" w:rsidRDefault="006E6204" w:rsidP="006E6204">
      <w:pPr>
        <w:rPr>
          <w:b/>
        </w:rPr>
      </w:pPr>
      <w:r w:rsidRPr="00801CA7">
        <w:rPr>
          <w:b/>
        </w:rPr>
        <w:t xml:space="preserve">Proposal </w:t>
      </w:r>
      <w:r>
        <w:rPr>
          <w:b/>
        </w:rPr>
        <w:t>4</w:t>
      </w:r>
      <w:r w:rsidRPr="00801CA7">
        <w:rPr>
          <w:b/>
        </w:rPr>
        <w:t xml:space="preserve">: </w:t>
      </w:r>
      <w:r>
        <w:rPr>
          <w:b/>
        </w:rPr>
        <w:t>RAN3 shall consider if the decision on the categorisation of the CHO modification (if it needs full cancel-request procedure, or not) is to be left up to the source’s implementation, or the target can indicate preferred policy.</w:t>
      </w:r>
    </w:p>
    <w:p w14:paraId="0A1D2159" w14:textId="0ED43BC5" w:rsidR="006E6204" w:rsidRDefault="006E6204" w:rsidP="00CC4DEA">
      <w:pPr>
        <w:jc w:val="both"/>
        <w:rPr>
          <w:bCs/>
        </w:rPr>
      </w:pPr>
      <w:r>
        <w:rPr>
          <w:bCs/>
        </w:rPr>
        <w:t xml:space="preserve">Based on that, we have two TPs, for </w:t>
      </w:r>
      <w:proofErr w:type="spellStart"/>
      <w:r>
        <w:rPr>
          <w:bCs/>
        </w:rPr>
        <w:t>X</w:t>
      </w:r>
      <w:r w:rsidR="000C1D77">
        <w:rPr>
          <w:bCs/>
        </w:rPr>
        <w:t>n</w:t>
      </w:r>
      <w:r>
        <w:rPr>
          <w:bCs/>
        </w:rPr>
        <w:t>AP</w:t>
      </w:r>
      <w:proofErr w:type="spellEnd"/>
      <w:r>
        <w:rPr>
          <w:bCs/>
        </w:rPr>
        <w:t xml:space="preserve"> BL CR [2] and X</w:t>
      </w:r>
      <w:r w:rsidR="000C1D77">
        <w:rPr>
          <w:bCs/>
        </w:rPr>
        <w:t>2</w:t>
      </w:r>
      <w:r>
        <w:rPr>
          <w:bCs/>
        </w:rPr>
        <w:t>AP BL CR [3].</w:t>
      </w:r>
    </w:p>
    <w:p w14:paraId="07C6D738" w14:textId="724AD84D" w:rsidR="006E6204" w:rsidRPr="006E6204" w:rsidRDefault="006E6204" w:rsidP="00CC4DEA">
      <w:pPr>
        <w:jc w:val="both"/>
        <w:rPr>
          <w:bCs/>
        </w:rPr>
      </w:pPr>
      <w:r>
        <w:rPr>
          <w:bCs/>
        </w:rPr>
        <w:t>A similar discussion goes on in RAN2, too [4].</w:t>
      </w:r>
    </w:p>
    <w:p w14:paraId="483F8717" w14:textId="77777777" w:rsidR="00403B9B" w:rsidRPr="006E13D1" w:rsidRDefault="00403B9B" w:rsidP="00403B9B">
      <w:pPr>
        <w:pStyle w:val="Heading1"/>
      </w:pPr>
      <w:r w:rsidRPr="006E13D1">
        <w:t>References</w:t>
      </w:r>
    </w:p>
    <w:p w14:paraId="3DE2A0DA" w14:textId="3C58F331" w:rsidR="00EF4630" w:rsidRDefault="00846E32" w:rsidP="00671901">
      <w:pPr>
        <w:numPr>
          <w:ilvl w:val="0"/>
          <w:numId w:val="4"/>
        </w:numPr>
        <w:overflowPunct w:val="0"/>
        <w:autoSpaceDE w:val="0"/>
        <w:autoSpaceDN w:val="0"/>
        <w:adjustRightInd w:val="0"/>
        <w:textAlignment w:val="baseline"/>
        <w:rPr>
          <w:lang w:val="en-US"/>
        </w:rPr>
      </w:pPr>
      <w:bookmarkStart w:id="2" w:name="_Hlk4571997"/>
      <w:r>
        <w:rPr>
          <w:lang w:val="en-US"/>
        </w:rPr>
        <w:t>R3-19</w:t>
      </w:r>
      <w:r w:rsidR="009E3E1E">
        <w:rPr>
          <w:lang w:val="en-US"/>
        </w:rPr>
        <w:t>3500</w:t>
      </w:r>
      <w:r>
        <w:rPr>
          <w:lang w:val="en-US"/>
        </w:rPr>
        <w:t>, RAN3 #10</w:t>
      </w:r>
      <w:r w:rsidR="009E3E1E">
        <w:rPr>
          <w:lang w:val="en-US"/>
        </w:rPr>
        <w:t>5</w:t>
      </w:r>
    </w:p>
    <w:p w14:paraId="3B7663F6" w14:textId="78494677" w:rsidR="006E6204" w:rsidRPr="006E6204" w:rsidRDefault="006E6204" w:rsidP="00671901">
      <w:pPr>
        <w:numPr>
          <w:ilvl w:val="0"/>
          <w:numId w:val="4"/>
        </w:numPr>
        <w:overflowPunct w:val="0"/>
        <w:autoSpaceDE w:val="0"/>
        <w:autoSpaceDN w:val="0"/>
        <w:adjustRightInd w:val="0"/>
        <w:textAlignment w:val="baseline"/>
        <w:rPr>
          <w:lang w:val="en-US"/>
        </w:rPr>
      </w:pPr>
      <w:r w:rsidRPr="00A15228">
        <w:rPr>
          <w:lang w:val="fi-FI"/>
        </w:rPr>
        <w:t>R3-19</w:t>
      </w:r>
      <w:r w:rsidR="000C1D77">
        <w:rPr>
          <w:lang w:val="fi-FI"/>
        </w:rPr>
        <w:t>5205</w:t>
      </w:r>
      <w:r w:rsidRPr="00A15228">
        <w:rPr>
          <w:lang w:val="fi-FI"/>
        </w:rPr>
        <w:t>, RAN3 #105-b</w:t>
      </w:r>
      <w:r>
        <w:rPr>
          <w:lang w:val="fi-FI"/>
        </w:rPr>
        <w:t>is</w:t>
      </w:r>
    </w:p>
    <w:p w14:paraId="5F563B16" w14:textId="67E52CD2" w:rsidR="006E6204" w:rsidRPr="006E6204" w:rsidRDefault="006E6204" w:rsidP="00671901">
      <w:pPr>
        <w:numPr>
          <w:ilvl w:val="0"/>
          <w:numId w:val="4"/>
        </w:numPr>
        <w:overflowPunct w:val="0"/>
        <w:autoSpaceDE w:val="0"/>
        <w:autoSpaceDN w:val="0"/>
        <w:adjustRightInd w:val="0"/>
        <w:textAlignment w:val="baseline"/>
        <w:rPr>
          <w:lang w:val="en-US"/>
        </w:rPr>
      </w:pPr>
      <w:r w:rsidRPr="00A15228">
        <w:rPr>
          <w:lang w:val="fi-FI"/>
        </w:rPr>
        <w:t>R3-19</w:t>
      </w:r>
      <w:r w:rsidR="000C1D77">
        <w:rPr>
          <w:lang w:val="fi-FI"/>
        </w:rPr>
        <w:t>5206</w:t>
      </w:r>
      <w:bookmarkStart w:id="3" w:name="_GoBack"/>
      <w:bookmarkEnd w:id="3"/>
      <w:r w:rsidRPr="00A15228">
        <w:rPr>
          <w:lang w:val="fi-FI"/>
        </w:rPr>
        <w:t>, RAN3 #105-b</w:t>
      </w:r>
      <w:r>
        <w:rPr>
          <w:lang w:val="fi-FI"/>
        </w:rPr>
        <w:t>is</w:t>
      </w:r>
    </w:p>
    <w:p w14:paraId="44C3A845" w14:textId="018FF8AB" w:rsidR="006E6204" w:rsidRDefault="006E6204" w:rsidP="00671901">
      <w:pPr>
        <w:numPr>
          <w:ilvl w:val="0"/>
          <w:numId w:val="4"/>
        </w:numPr>
        <w:overflowPunct w:val="0"/>
        <w:autoSpaceDE w:val="0"/>
        <w:autoSpaceDN w:val="0"/>
        <w:adjustRightInd w:val="0"/>
        <w:textAlignment w:val="baseline"/>
        <w:rPr>
          <w:lang w:val="en-US"/>
        </w:rPr>
      </w:pPr>
      <w:r w:rsidRPr="006E6204">
        <w:rPr>
          <w:lang w:val="fi-FI"/>
        </w:rPr>
        <w:t>R2-1913151</w:t>
      </w:r>
      <w:r w:rsidRPr="00A15228">
        <w:rPr>
          <w:lang w:val="fi-FI"/>
        </w:rPr>
        <w:t>, RAN</w:t>
      </w:r>
      <w:r>
        <w:rPr>
          <w:lang w:val="fi-FI"/>
        </w:rPr>
        <w:t>2</w:t>
      </w:r>
      <w:r w:rsidRPr="00A15228">
        <w:rPr>
          <w:lang w:val="fi-FI"/>
        </w:rPr>
        <w:t xml:space="preserve"> #10</w:t>
      </w:r>
      <w:r>
        <w:rPr>
          <w:lang w:val="fi-FI"/>
        </w:rPr>
        <w:t>7</w:t>
      </w:r>
      <w:r w:rsidRPr="00A15228">
        <w:rPr>
          <w:lang w:val="fi-FI"/>
        </w:rPr>
        <w:t>-b</w:t>
      </w:r>
      <w:r>
        <w:rPr>
          <w:lang w:val="fi-FI"/>
        </w:rPr>
        <w:t>is</w:t>
      </w:r>
    </w:p>
    <w:bookmarkEnd w:id="2"/>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C5AC2" w14:textId="77777777" w:rsidR="00854B46" w:rsidRDefault="00854B46">
      <w:r>
        <w:separator/>
      </w:r>
    </w:p>
  </w:endnote>
  <w:endnote w:type="continuationSeparator" w:id="0">
    <w:p w14:paraId="4992360F" w14:textId="77777777" w:rsidR="00854B46" w:rsidRDefault="00854B46">
      <w:r>
        <w:continuationSeparator/>
      </w:r>
    </w:p>
  </w:endnote>
  <w:endnote w:type="continuationNotice" w:id="1">
    <w:p w14:paraId="2C47EB51" w14:textId="77777777" w:rsidR="00854B46" w:rsidRDefault="00854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DFB01" w14:textId="77777777" w:rsidR="00854B46" w:rsidRDefault="00854B46">
      <w:r>
        <w:separator/>
      </w:r>
    </w:p>
  </w:footnote>
  <w:footnote w:type="continuationSeparator" w:id="0">
    <w:p w14:paraId="6834B80B" w14:textId="77777777" w:rsidR="00854B46" w:rsidRDefault="00854B46">
      <w:r>
        <w:continuationSeparator/>
      </w:r>
    </w:p>
  </w:footnote>
  <w:footnote w:type="continuationNotice" w:id="1">
    <w:p w14:paraId="1F83F081" w14:textId="77777777" w:rsidR="00854B46" w:rsidRDefault="00854B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12"/>
  </w:num>
  <w:num w:numId="4">
    <w:abstractNumId w:val="9"/>
  </w:num>
  <w:num w:numId="5">
    <w:abstractNumId w:val="10"/>
  </w:num>
  <w:num w:numId="6">
    <w:abstractNumId w:val="31"/>
  </w:num>
  <w:num w:numId="7">
    <w:abstractNumId w:val="21"/>
  </w:num>
  <w:num w:numId="8">
    <w:abstractNumId w:val="13"/>
  </w:num>
  <w:num w:numId="9">
    <w:abstractNumId w:val="30"/>
  </w:num>
  <w:num w:numId="10">
    <w:abstractNumId w:val="20"/>
  </w:num>
  <w:num w:numId="11">
    <w:abstractNumId w:val="11"/>
  </w:num>
  <w:num w:numId="12">
    <w:abstractNumId w:val="26"/>
  </w:num>
  <w:num w:numId="13">
    <w:abstractNumId w:val="27"/>
  </w:num>
  <w:num w:numId="14">
    <w:abstractNumId w:val="25"/>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6"/>
  </w:num>
  <w:num w:numId="25">
    <w:abstractNumId w:val="23"/>
  </w:num>
  <w:num w:numId="26">
    <w:abstractNumId w:val="14"/>
  </w:num>
  <w:num w:numId="27">
    <w:abstractNumId w:val="18"/>
  </w:num>
  <w:num w:numId="28">
    <w:abstractNumId w:val="28"/>
  </w:num>
  <w:num w:numId="29">
    <w:abstractNumId w:val="29"/>
  </w:num>
  <w:num w:numId="30">
    <w:abstractNumId w:val="22"/>
  </w:num>
  <w:num w:numId="31">
    <w:abstractNumId w:val="19"/>
  </w:num>
  <w:num w:numId="32">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61BD0"/>
    <w:rsid w:val="00063F07"/>
    <w:rsid w:val="00064BA2"/>
    <w:rsid w:val="00067E1F"/>
    <w:rsid w:val="000705C2"/>
    <w:rsid w:val="00071F01"/>
    <w:rsid w:val="00072A62"/>
    <w:rsid w:val="00074356"/>
    <w:rsid w:val="00074A6D"/>
    <w:rsid w:val="00074E0B"/>
    <w:rsid w:val="00076548"/>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1D77"/>
    <w:rsid w:val="000C2A2A"/>
    <w:rsid w:val="000C5726"/>
    <w:rsid w:val="000C5C6A"/>
    <w:rsid w:val="000C6AF3"/>
    <w:rsid w:val="000C6D96"/>
    <w:rsid w:val="000C7039"/>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C70"/>
    <w:rsid w:val="00230CAD"/>
    <w:rsid w:val="002327FF"/>
    <w:rsid w:val="00232E32"/>
    <w:rsid w:val="00233415"/>
    <w:rsid w:val="00237306"/>
    <w:rsid w:val="002407E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0D6"/>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400DEB"/>
    <w:rsid w:val="00401855"/>
    <w:rsid w:val="00401880"/>
    <w:rsid w:val="004036C4"/>
    <w:rsid w:val="00403AFD"/>
    <w:rsid w:val="00403B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45E6"/>
    <w:rsid w:val="00477373"/>
    <w:rsid w:val="00480550"/>
    <w:rsid w:val="00483AFF"/>
    <w:rsid w:val="00484DBF"/>
    <w:rsid w:val="004862A9"/>
    <w:rsid w:val="00486CD7"/>
    <w:rsid w:val="00490813"/>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FA7"/>
    <w:rsid w:val="004E3504"/>
    <w:rsid w:val="004E4813"/>
    <w:rsid w:val="004E57BE"/>
    <w:rsid w:val="004E58B1"/>
    <w:rsid w:val="004E6884"/>
    <w:rsid w:val="004E7A48"/>
    <w:rsid w:val="004F0A14"/>
    <w:rsid w:val="004F1843"/>
    <w:rsid w:val="004F2CEF"/>
    <w:rsid w:val="004F4CF7"/>
    <w:rsid w:val="004F536A"/>
    <w:rsid w:val="005020E7"/>
    <w:rsid w:val="00502ACC"/>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6204"/>
    <w:rsid w:val="006E71D5"/>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CA7"/>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B46"/>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65E3D"/>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6A88"/>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E8F"/>
    <w:rsid w:val="00AA53C6"/>
    <w:rsid w:val="00AB0EE8"/>
    <w:rsid w:val="00AB14C4"/>
    <w:rsid w:val="00AB30AE"/>
    <w:rsid w:val="00AB3B76"/>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7D03"/>
    <w:rsid w:val="00B80819"/>
    <w:rsid w:val="00B836B3"/>
    <w:rsid w:val="00B92E27"/>
    <w:rsid w:val="00B931D0"/>
    <w:rsid w:val="00B94EC5"/>
    <w:rsid w:val="00B95C0E"/>
    <w:rsid w:val="00BA0F1F"/>
    <w:rsid w:val="00BA2519"/>
    <w:rsid w:val="00BA4DBE"/>
    <w:rsid w:val="00BA79DD"/>
    <w:rsid w:val="00BB05BD"/>
    <w:rsid w:val="00BC434A"/>
    <w:rsid w:val="00BC6DEB"/>
    <w:rsid w:val="00BC704D"/>
    <w:rsid w:val="00BD1EA5"/>
    <w:rsid w:val="00BD24BE"/>
    <w:rsid w:val="00BD2981"/>
    <w:rsid w:val="00BD4231"/>
    <w:rsid w:val="00BD4919"/>
    <w:rsid w:val="00BD5F08"/>
    <w:rsid w:val="00BE0EDA"/>
    <w:rsid w:val="00BE2185"/>
    <w:rsid w:val="00BE3ECA"/>
    <w:rsid w:val="00BE5235"/>
    <w:rsid w:val="00BE543D"/>
    <w:rsid w:val="00BF21B4"/>
    <w:rsid w:val="00BF3C1E"/>
    <w:rsid w:val="00BF4007"/>
    <w:rsid w:val="00BF41EC"/>
    <w:rsid w:val="00BF5EEB"/>
    <w:rsid w:val="00BF626E"/>
    <w:rsid w:val="00BF77B2"/>
    <w:rsid w:val="00BF79F1"/>
    <w:rsid w:val="00C01A56"/>
    <w:rsid w:val="00C01E2A"/>
    <w:rsid w:val="00C025B4"/>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4C7B"/>
    <w:rsid w:val="00CD6C7B"/>
    <w:rsid w:val="00CE07A8"/>
    <w:rsid w:val="00CE1F72"/>
    <w:rsid w:val="00CE2062"/>
    <w:rsid w:val="00CE270D"/>
    <w:rsid w:val="00CE3251"/>
    <w:rsid w:val="00CE3415"/>
    <w:rsid w:val="00CF0E38"/>
    <w:rsid w:val="00CF229E"/>
    <w:rsid w:val="00CF23EC"/>
    <w:rsid w:val="00CF23EE"/>
    <w:rsid w:val="00CF4536"/>
    <w:rsid w:val="00CF47EC"/>
    <w:rsid w:val="00CF68BB"/>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55A7"/>
    <w:rsid w:val="00E66862"/>
    <w:rsid w:val="00E67287"/>
    <w:rsid w:val="00E67670"/>
    <w:rsid w:val="00E678FA"/>
    <w:rsid w:val="00E70506"/>
    <w:rsid w:val="00E72827"/>
    <w:rsid w:val="00E73933"/>
    <w:rsid w:val="00E758E2"/>
    <w:rsid w:val="00E77645"/>
    <w:rsid w:val="00E80B0B"/>
    <w:rsid w:val="00E82A1D"/>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46111"/>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4D05"/>
    <w:rsid w:val="00F8519C"/>
    <w:rsid w:val="00F86F01"/>
    <w:rsid w:val="00F873D2"/>
    <w:rsid w:val="00F9036B"/>
    <w:rsid w:val="00F9106C"/>
    <w:rsid w:val="00F917C7"/>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AF7A2A30-FB89-4177-8E7B-8F3C7554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219</TotalTime>
  <Pages>3</Pages>
  <Words>1317</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Handling of changing conditions during CHO</vt:lpstr>
    </vt:vector>
  </TitlesOfParts>
  <Company>Nokia, Nokia Shanghai Bell</Company>
  <LinksUpToDate>false</LinksUpToDate>
  <CharactersWithSpaces>9201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Avoiding race condition in case of RRC reconfiguration during CHO</dc:title>
  <dc:subject>3GPP RAN3 #105-bis</dc:subject>
  <dc:creator>Benoist Sébire</dc:creator>
  <cp:keywords>&lt;keyword[, keyword, ]&gt;</cp:keywords>
  <dc:description/>
  <cp:lastModifiedBy>Nokia</cp:lastModifiedBy>
  <cp:revision>23</cp:revision>
  <cp:lastPrinted>2019-03-27T07:16:00Z</cp:lastPrinted>
  <dcterms:created xsi:type="dcterms:W3CDTF">2019-09-17T12:17:00Z</dcterms:created>
  <dcterms:modified xsi:type="dcterms:W3CDTF">2019-10-04T13:29:00Z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